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BA21D4" w:rsidRPr="004B50EE" w:rsidRDefault="00BA21D4" w:rsidP="0068375F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68375F" w:rsidTr="0068375F">
        <w:trPr>
          <w:trHeight w:val="20"/>
        </w:trPr>
        <w:tc>
          <w:tcPr>
            <w:tcW w:w="3828" w:type="dxa"/>
            <w:gridSpan w:val="5"/>
            <w:shd w:val="clear" w:color="auto" w:fill="auto"/>
          </w:tcPr>
          <w:p w:rsidR="00922679" w:rsidRPr="0068375F" w:rsidRDefault="00922679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22679" w:rsidRPr="0068375F" w:rsidRDefault="00341008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27 maja 2013</w:t>
            </w:r>
          </w:p>
        </w:tc>
      </w:tr>
      <w:tr w:rsidR="00605D3A" w:rsidRPr="0068375F" w:rsidTr="00147259">
        <w:trPr>
          <w:trHeight w:val="20"/>
        </w:trPr>
        <w:tc>
          <w:tcPr>
            <w:tcW w:w="426" w:type="dxa"/>
          </w:tcPr>
          <w:p w:rsidR="00605D3A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68375F" w:rsidRDefault="00785B2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68375F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68375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Narodowe Centrum Badań i Rozwoju – Instytucja Pośrednicząca dla IV Priorytetu Programu Operacyjnego Kapitał Ludzki</w:t>
            </w:r>
          </w:p>
        </w:tc>
      </w:tr>
      <w:tr w:rsidR="00605D3A" w:rsidRPr="00C8637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605D3A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E63C4" w:rsidRPr="0068375F" w:rsidRDefault="00030B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68375F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68375F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68375F" w:rsidRDefault="00CE63C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68375F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68375F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68375F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68375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68375F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68375F">
              <w:rPr>
                <w:rFonts w:ascii="Arial" w:hAnsi="Arial"/>
                <w:i/>
                <w:sz w:val="18"/>
                <w:szCs w:val="18"/>
              </w:rPr>
              <w:t>.</w:t>
            </w:r>
            <w:r w:rsidRPr="0068375F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68375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 w:rsidRPr="0068375F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68375F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68375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375F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 xml:space="preserve">Teresa Wacławska </w:t>
            </w:r>
          </w:p>
          <w:p w:rsidR="0068375F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ul. Nowogrodzka 47 a</w:t>
            </w:r>
          </w:p>
          <w:p w:rsidR="0068375F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00-695 Warszawa</w:t>
            </w:r>
          </w:p>
          <w:p w:rsidR="0068375F" w:rsidRPr="00341008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341008">
              <w:rPr>
                <w:rFonts w:ascii="Arial" w:hAnsi="Arial"/>
                <w:sz w:val="18"/>
                <w:szCs w:val="18"/>
                <w:lang w:val="en-US"/>
              </w:rPr>
              <w:t>tel. 22 39 07 372</w:t>
            </w:r>
          </w:p>
          <w:p w:rsidR="00605D3A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68375F">
              <w:rPr>
                <w:rFonts w:ascii="Arial" w:hAnsi="Arial"/>
                <w:sz w:val="18"/>
                <w:szCs w:val="18"/>
                <w:lang w:val="en-US"/>
              </w:rPr>
              <w:t>e-mail: teresa.waclawska@ncbr.gov.pl</w:t>
            </w:r>
          </w:p>
        </w:tc>
      </w:tr>
      <w:tr w:rsidR="00EF4432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F4432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F4432" w:rsidRPr="0068375F" w:rsidRDefault="00EF4432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CC3A3D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1/POKL/innowacje/2011</w:t>
            </w:r>
          </w:p>
        </w:tc>
      </w:tr>
      <w:tr w:rsidR="00605D3A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605D3A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5D3A" w:rsidRPr="0068375F" w:rsidRDefault="00605D3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05D3A" w:rsidRPr="0068375F" w:rsidRDefault="0068375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50 000 000,00 PLN</w:t>
            </w:r>
          </w:p>
        </w:tc>
      </w:tr>
      <w:tr w:rsidR="00405EA7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405EA7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05EA7" w:rsidRPr="0068375F" w:rsidRDefault="00405EA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05EA7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9.12.2012</w:t>
            </w:r>
          </w:p>
        </w:tc>
      </w:tr>
      <w:tr w:rsidR="00405EA7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405EA7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05EA7" w:rsidRPr="0068375F" w:rsidRDefault="00405EA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05EA7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UDA-POKL.04.01.01-00-272/11-00</w:t>
            </w:r>
          </w:p>
        </w:tc>
      </w:tr>
      <w:tr w:rsidR="00405EA7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405EA7" w:rsidRPr="0068375F" w:rsidRDefault="00E03776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05EA7" w:rsidRPr="0068375F" w:rsidRDefault="00405EA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05EA7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01.01.2013 – 30.04.2015</w:t>
            </w:r>
          </w:p>
        </w:tc>
      </w:tr>
      <w:tr w:rsidR="00EB4100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B4100" w:rsidRPr="0068375F" w:rsidRDefault="008B26D9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B4100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405EA7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405EA7" w:rsidRPr="0068375F" w:rsidRDefault="008B26D9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05EA7" w:rsidRPr="0068375F" w:rsidRDefault="00405EA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05EA7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1.520.994,30 </w:t>
            </w:r>
            <w:r w:rsidR="00341008"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  <w:tr w:rsidR="00EB4100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B4100" w:rsidRPr="0068375F" w:rsidRDefault="008B26D9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B4100" w:rsidRPr="00945064" w:rsidRDefault="00945064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45064"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27052B" w:rsidRPr="0068375F" w:rsidTr="00147259">
        <w:trPr>
          <w:trHeight w:val="20"/>
        </w:trPr>
        <w:tc>
          <w:tcPr>
            <w:tcW w:w="426" w:type="dxa"/>
          </w:tcPr>
          <w:p w:rsidR="0027052B" w:rsidRPr="0068375F" w:rsidRDefault="006E23EB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</w:tcPr>
          <w:p w:rsidR="0027052B" w:rsidRPr="0068375F" w:rsidRDefault="00864FB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</w:tcPr>
          <w:p w:rsidR="0027052B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„Łamigłówki dla Nomada – metoda uczenia przez całe życie na miarę XXI wieku”</w:t>
            </w:r>
          </w:p>
        </w:tc>
      </w:tr>
      <w:tr w:rsidR="003D75FA" w:rsidRPr="0068375F" w:rsidTr="00147259">
        <w:trPr>
          <w:trHeight w:val="20"/>
        </w:trPr>
        <w:tc>
          <w:tcPr>
            <w:tcW w:w="426" w:type="dxa"/>
          </w:tcPr>
          <w:p w:rsidR="003D75FA" w:rsidRPr="0068375F" w:rsidRDefault="006E23EB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68375F" w:rsidRDefault="003D75FA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68375F" w:rsidRDefault="003D75FA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3D75FA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45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68375F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68375F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68375F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68375F">
              <w:rPr>
                <w:rFonts w:ascii="Arial" w:hAnsi="Arial" w:cs="Arial"/>
                <w:sz w:val="18"/>
                <w:szCs w:val="18"/>
              </w:rPr>
              <w:t xml:space="preserve"> wyodrębniony projekt współpracy ponadnarodowej</w:t>
            </w:r>
          </w:p>
          <w:p w:rsidR="00EB4100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68375F">
              <w:rPr>
                <w:rFonts w:ascii="Arial" w:hAnsi="Arial" w:cs="Arial"/>
                <w:sz w:val="18"/>
                <w:szCs w:val="18"/>
              </w:rPr>
              <w:t xml:space="preserve"> projekt standardowy z komponentem ponadnarodowym</w:t>
            </w:r>
          </w:p>
        </w:tc>
      </w:tr>
      <w:tr w:rsidR="003D75FA" w:rsidRPr="0068375F" w:rsidTr="00147259">
        <w:trPr>
          <w:trHeight w:val="20"/>
        </w:trPr>
        <w:tc>
          <w:tcPr>
            <w:tcW w:w="426" w:type="dxa"/>
          </w:tcPr>
          <w:p w:rsidR="003D75FA" w:rsidRPr="0068375F" w:rsidRDefault="006E23EB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68375F" w:rsidRDefault="003D75FA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68375F" w:rsidRDefault="008E621F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3D75FA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45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68375F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68375F" w:rsidTr="0068375F">
        <w:trPr>
          <w:trHeight w:val="354"/>
        </w:trPr>
        <w:tc>
          <w:tcPr>
            <w:tcW w:w="426" w:type="dxa"/>
            <w:vMerge w:val="restart"/>
            <w:shd w:val="clear" w:color="auto" w:fill="auto"/>
          </w:tcPr>
          <w:p w:rsidR="004B50EE" w:rsidRPr="0068375F" w:rsidRDefault="006E23EB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4B50EE" w:rsidRPr="0068375F" w:rsidRDefault="006E23EB" w:rsidP="006837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B50EE" w:rsidRPr="0068375F" w:rsidRDefault="003244B5" w:rsidP="003244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4B5">
              <w:rPr>
                <w:rFonts w:ascii="Arial" w:hAnsi="Arial" w:cs="Arial"/>
                <w:sz w:val="18"/>
                <w:szCs w:val="18"/>
              </w:rPr>
              <w:t>Umożliwienie absolwe</w:t>
            </w:r>
            <w:r>
              <w:rPr>
                <w:rFonts w:ascii="Arial" w:hAnsi="Arial" w:cs="Arial"/>
                <w:sz w:val="18"/>
                <w:szCs w:val="18"/>
              </w:rPr>
              <w:t xml:space="preserve">ntom kierunków humanistycznych </w:t>
            </w:r>
            <w:r w:rsidRPr="003244B5">
              <w:rPr>
                <w:rFonts w:ascii="Arial" w:hAnsi="Arial" w:cs="Arial"/>
                <w:sz w:val="18"/>
                <w:szCs w:val="18"/>
              </w:rPr>
              <w:t>(60 osób do IV’15 na poziomie testowania i 70% absolwentom zarejestrowanym w uczelnianych biurach karier w Polsce do I’15 na poziomie upowszechniania) dostosowania posiadanych umiejętności do wymogów współczesnego rynku pracy z wykorzystaniem nowej, innowacyjnej metody kształcenia przez całe życie pozwalającej na dystrybucję wiedzy wymaganej przez rynek w sposób spójny z potrzebami ww. grupy</w:t>
            </w:r>
          </w:p>
        </w:tc>
      </w:tr>
      <w:tr w:rsidR="004B50EE" w:rsidRPr="0068375F" w:rsidTr="0068375F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B50EE" w:rsidRPr="0068375F" w:rsidRDefault="00945064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EB4100" w:rsidRPr="0068375F" w:rsidTr="0068375F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proje</w:t>
            </w:r>
            <w:r w:rsidR="002D654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B4100" w:rsidRPr="0068375F" w:rsidRDefault="00945064" w:rsidP="0068375F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</w:tr>
      <w:tr w:rsidR="00EB4100" w:rsidRPr="0068375F" w:rsidTr="0068375F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B4100" w:rsidRPr="0068375F" w:rsidRDefault="00945064" w:rsidP="0068375F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68375F" w:rsidTr="0068375F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4B50EE" w:rsidRPr="0068375F" w:rsidRDefault="00796104" w:rsidP="0068375F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6837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68375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5E6AFD" w:rsidRDefault="00E051A4" w:rsidP="00646B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Głównym celem prowadzonych działań upowszechniających jest dotarcie z informacją o projekcie i jego planowanych rezultatach do poszczególnych </w:t>
            </w:r>
            <w:r w:rsidR="00231DCD">
              <w:rPr>
                <w:rFonts w:ascii="Arial" w:hAnsi="Arial" w:cs="Arial"/>
                <w:sz w:val="18"/>
                <w:szCs w:val="18"/>
              </w:rPr>
              <w:t>grup docelowych. Działania podzielono na dwa główne typy</w:t>
            </w:r>
            <w:r w:rsidR="00231DCD" w:rsidRPr="00747F3B">
              <w:rPr>
                <w:rFonts w:ascii="Arial" w:hAnsi="Arial" w:cs="Arial"/>
                <w:b/>
                <w:sz w:val="18"/>
                <w:szCs w:val="18"/>
              </w:rPr>
              <w:t>: działania</w:t>
            </w:r>
            <w:r w:rsidR="00BD7D1C" w:rsidRPr="00747F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D7D1C" w:rsidRPr="00747F3B">
              <w:rPr>
                <w:rFonts w:ascii="Arial" w:hAnsi="Arial" w:cs="Arial"/>
                <w:b/>
                <w:sz w:val="18"/>
                <w:szCs w:val="18"/>
              </w:rPr>
              <w:t>ogólnokomunikacyjne</w:t>
            </w:r>
            <w:proofErr w:type="spellEnd"/>
            <w:r w:rsidR="00231D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D1C">
              <w:rPr>
                <w:rFonts w:ascii="Arial" w:hAnsi="Arial" w:cs="Arial"/>
                <w:sz w:val="18"/>
                <w:szCs w:val="18"/>
              </w:rPr>
              <w:t>wykorzystujące dostępne środki</w:t>
            </w:r>
            <w:r w:rsidR="00231DCD">
              <w:rPr>
                <w:rFonts w:ascii="Arial" w:hAnsi="Arial" w:cs="Arial"/>
                <w:sz w:val="18"/>
                <w:szCs w:val="18"/>
              </w:rPr>
              <w:t xml:space="preserve"> przekazu oraz </w:t>
            </w:r>
            <w:r w:rsidR="00231DCD" w:rsidRPr="00747F3B">
              <w:rPr>
                <w:rFonts w:ascii="Arial" w:hAnsi="Arial" w:cs="Arial"/>
                <w:b/>
                <w:sz w:val="18"/>
                <w:szCs w:val="18"/>
              </w:rPr>
              <w:t>działania b</w:t>
            </w:r>
            <w:r w:rsidR="00BD7D1C" w:rsidRPr="00747F3B">
              <w:rPr>
                <w:rFonts w:ascii="Arial" w:hAnsi="Arial" w:cs="Arial"/>
                <w:b/>
                <w:sz w:val="18"/>
                <w:szCs w:val="18"/>
              </w:rPr>
              <w:t>ezpośrednie</w:t>
            </w:r>
            <w:r w:rsidR="005E6A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6AFD" w:rsidRPr="005E6AFD">
              <w:rPr>
                <w:rFonts w:ascii="Arial" w:hAnsi="Arial" w:cs="Arial"/>
                <w:sz w:val="18"/>
                <w:szCs w:val="18"/>
              </w:rPr>
              <w:t>polegające na kontaktach i współpracy z instytucjami, firmami potencjalnie zainteresowanymi rezultatami projektu</w:t>
            </w:r>
            <w:r w:rsidR="00646B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A7D50" w:rsidRDefault="00646BE3" w:rsidP="00646B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pierwszej grupy należą m.in.: działania PR a w szczególności 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polegające na przygotowywaniu i dystrybucji informacji prasowych do me</w:t>
            </w:r>
            <w:r w:rsidR="00144A6C">
              <w:rPr>
                <w:rFonts w:ascii="Arial" w:hAnsi="Arial" w:cs="Arial"/>
                <w:sz w:val="18"/>
                <w:szCs w:val="18"/>
              </w:rPr>
              <w:t>diów (prasa, radio, telewizja, I</w:t>
            </w:r>
            <w:r>
              <w:rPr>
                <w:rFonts w:ascii="Arial" w:hAnsi="Arial" w:cs="Arial"/>
                <w:sz w:val="18"/>
                <w:szCs w:val="18"/>
              </w:rPr>
              <w:t xml:space="preserve">nternet) czytanych przez grupy docelowe projektu; komunikacja projektu w mediach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społecznościowych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7F3B">
              <w:rPr>
                <w:rFonts w:ascii="Arial" w:hAnsi="Arial" w:cs="Arial"/>
                <w:sz w:val="18"/>
                <w:szCs w:val="18"/>
              </w:rPr>
              <w:t>mailing informacji</w:t>
            </w:r>
            <w:r>
              <w:rPr>
                <w:rFonts w:ascii="Arial" w:hAnsi="Arial" w:cs="Arial"/>
                <w:sz w:val="18"/>
                <w:szCs w:val="18"/>
              </w:rPr>
              <w:t xml:space="preserve"> na temat </w:t>
            </w:r>
            <w:r w:rsidR="00747F3B">
              <w:rPr>
                <w:rFonts w:ascii="Arial" w:hAnsi="Arial" w:cs="Arial"/>
                <w:sz w:val="18"/>
                <w:szCs w:val="18"/>
              </w:rPr>
              <w:t>projektu wysyłany kanałami typu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F3B">
              <w:rPr>
                <w:rFonts w:ascii="Arial" w:hAnsi="Arial" w:cs="Arial"/>
                <w:sz w:val="18"/>
                <w:szCs w:val="18"/>
              </w:rPr>
              <w:t>samorządy studenckie</w:t>
            </w:r>
            <w:r w:rsidR="002833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67E3E">
              <w:rPr>
                <w:rFonts w:ascii="Arial" w:hAnsi="Arial" w:cs="Arial"/>
                <w:sz w:val="18"/>
                <w:szCs w:val="18"/>
              </w:rPr>
              <w:t>stała komunikacja projektu za pośrednictwem strony internetow</w:t>
            </w:r>
            <w:r w:rsidR="002833E5">
              <w:rPr>
                <w:rFonts w:ascii="Arial" w:hAnsi="Arial" w:cs="Arial"/>
                <w:sz w:val="18"/>
                <w:szCs w:val="18"/>
              </w:rPr>
              <w:t>ej, itp.</w:t>
            </w:r>
            <w:r w:rsidR="00B67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50EE" w:rsidRPr="00945064" w:rsidRDefault="00646BE3" w:rsidP="006D7D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E6AFD">
              <w:rPr>
                <w:rFonts w:ascii="Arial" w:hAnsi="Arial" w:cs="Arial"/>
                <w:sz w:val="18"/>
                <w:szCs w:val="18"/>
              </w:rPr>
              <w:t xml:space="preserve">o działań bezpośrednich należą m.in.: </w:t>
            </w:r>
            <w:r w:rsidR="00B67E3E">
              <w:rPr>
                <w:rFonts w:ascii="Arial" w:hAnsi="Arial" w:cs="Arial"/>
                <w:sz w:val="18"/>
                <w:szCs w:val="18"/>
              </w:rPr>
              <w:t xml:space="preserve">przygotowywanie i dystrybucja </w:t>
            </w:r>
            <w:proofErr w:type="spellStart"/>
            <w:r w:rsidR="00B67E3E">
              <w:rPr>
                <w:rFonts w:ascii="Arial" w:hAnsi="Arial" w:cs="Arial"/>
                <w:sz w:val="18"/>
                <w:szCs w:val="18"/>
              </w:rPr>
              <w:t>newslettera</w:t>
            </w:r>
            <w:proofErr w:type="spellEnd"/>
            <w:r w:rsidR="00B67E3E">
              <w:rPr>
                <w:rFonts w:ascii="Arial" w:hAnsi="Arial" w:cs="Arial"/>
                <w:sz w:val="18"/>
                <w:szCs w:val="18"/>
              </w:rPr>
              <w:t xml:space="preserve"> do przedstawicieli poszczególnych grup docelowych,  kontakty z biurami karier uczelni humanistyczno-społecznych, dystrybucja plakatów i ulotek w centrach kształcenia ustawicznego, aranżacja spotkań z przedstawicielami firm i instytucji szkoleniowych, itp. </w:t>
            </w:r>
            <w:r w:rsidR="00144A6C">
              <w:rPr>
                <w:rFonts w:ascii="Arial" w:hAnsi="Arial" w:cs="Arial"/>
                <w:sz w:val="18"/>
                <w:szCs w:val="18"/>
              </w:rPr>
              <w:t>oraz</w:t>
            </w:r>
            <w:r w:rsidR="006A563F">
              <w:rPr>
                <w:rFonts w:ascii="Arial" w:hAnsi="Arial" w:cs="Arial"/>
                <w:sz w:val="18"/>
                <w:szCs w:val="18"/>
              </w:rPr>
              <w:t xml:space="preserve"> warsztatów na uczelniach wyższych. </w:t>
            </w:r>
          </w:p>
        </w:tc>
      </w:tr>
      <w:tr w:rsidR="004B50EE" w:rsidRPr="0068375F" w:rsidTr="0068375F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auto"/>
          </w:tcPr>
          <w:p w:rsidR="004B50EE" w:rsidRPr="0068375F" w:rsidRDefault="00796104" w:rsidP="0068375F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4B50EE" w:rsidRPr="00945064" w:rsidRDefault="007C1921" w:rsidP="0036162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Głównym celem planowanych działań włączających będzie zainteresowanie final</w:t>
            </w:r>
            <w:r w:rsidR="00F436C2">
              <w:rPr>
                <w:rFonts w:ascii="Arial" w:hAnsi="Arial" w:cs="Arial"/>
                <w:sz w:val="18"/>
                <w:szCs w:val="18"/>
              </w:rPr>
              <w:t>nym rezultatem projektu uczelni wyższych, firm i instytucji</w:t>
            </w:r>
            <w:r>
              <w:rPr>
                <w:rFonts w:ascii="Arial" w:hAnsi="Arial" w:cs="Arial"/>
                <w:sz w:val="18"/>
                <w:szCs w:val="18"/>
              </w:rPr>
              <w:t xml:space="preserve"> działające w obszarze LLL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Lifelong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 Do</w:t>
            </w:r>
            <w:r w:rsidR="00361628">
              <w:rPr>
                <w:rFonts w:ascii="Arial" w:hAnsi="Arial" w:cs="Arial"/>
                <w:sz w:val="18"/>
                <w:szCs w:val="18"/>
              </w:rPr>
              <w:t xml:space="preserve"> głównych działań należeć będą: przygotowanie oferty dla uczelni wyższych zainteresowanych rozbudowaniem oferty edukacyjnej o zdalne kształcenie ustawiczne, p</w:t>
            </w:r>
            <w:r w:rsidR="00CF28AE" w:rsidRPr="00CF28AE">
              <w:rPr>
                <w:rFonts w:ascii="Arial" w:hAnsi="Arial" w:cs="Arial"/>
                <w:sz w:val="18"/>
                <w:szCs w:val="18"/>
              </w:rPr>
              <w:t>rzygotowanie rekomendacji</w:t>
            </w:r>
            <w:r w:rsidR="00361628">
              <w:rPr>
                <w:rFonts w:ascii="Arial" w:hAnsi="Arial" w:cs="Arial"/>
                <w:sz w:val="18"/>
                <w:szCs w:val="18"/>
              </w:rPr>
              <w:t xml:space="preserve"> w obszarze LLL</w:t>
            </w:r>
            <w:r w:rsidR="00CF28AE" w:rsidRPr="00CF28AE">
              <w:rPr>
                <w:rFonts w:ascii="Arial" w:hAnsi="Arial" w:cs="Arial"/>
                <w:sz w:val="18"/>
                <w:szCs w:val="18"/>
              </w:rPr>
              <w:t xml:space="preserve"> dla PARP</w:t>
            </w:r>
            <w:r w:rsidR="00ED00AD">
              <w:rPr>
                <w:rFonts w:ascii="Arial" w:hAnsi="Arial" w:cs="Arial"/>
                <w:sz w:val="18"/>
                <w:szCs w:val="18"/>
              </w:rPr>
              <w:t xml:space="preserve">, dla </w:t>
            </w:r>
            <w:proofErr w:type="spellStart"/>
            <w:r w:rsidR="00ED00AD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 w:rsidR="00ED00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61628">
              <w:rPr>
                <w:rFonts w:ascii="Arial" w:hAnsi="Arial" w:cs="Arial"/>
                <w:sz w:val="18"/>
                <w:szCs w:val="18"/>
              </w:rPr>
              <w:t xml:space="preserve">dla MRR, opracowanie </w:t>
            </w:r>
            <w:r w:rsidR="00ED00AD">
              <w:rPr>
                <w:rFonts w:ascii="Arial" w:hAnsi="Arial" w:cs="Arial"/>
                <w:sz w:val="18"/>
                <w:szCs w:val="18"/>
              </w:rPr>
              <w:t xml:space="preserve">materiału informacyjnego dla instytucji typu Pracodawcy RP, </w:t>
            </w:r>
            <w:r w:rsidR="00005E76">
              <w:rPr>
                <w:rFonts w:ascii="Arial" w:hAnsi="Arial" w:cs="Arial"/>
                <w:sz w:val="18"/>
                <w:szCs w:val="18"/>
              </w:rPr>
              <w:t xml:space="preserve">Polskiej Konfederacji </w:t>
            </w:r>
            <w:r w:rsidR="00ED00AD">
              <w:rPr>
                <w:rFonts w:ascii="Arial" w:hAnsi="Arial" w:cs="Arial"/>
                <w:sz w:val="18"/>
                <w:szCs w:val="18"/>
              </w:rPr>
              <w:t>Pracodawców Prywatnych Lewiatan</w:t>
            </w:r>
            <w:r w:rsidR="00361628">
              <w:rPr>
                <w:rFonts w:ascii="Arial" w:hAnsi="Arial" w:cs="Arial"/>
                <w:sz w:val="18"/>
                <w:szCs w:val="18"/>
              </w:rPr>
              <w:t xml:space="preserve">, itp. </w:t>
            </w:r>
          </w:p>
        </w:tc>
      </w:tr>
      <w:tr w:rsidR="003D75FA" w:rsidRPr="0068375F" w:rsidTr="00147259">
        <w:trPr>
          <w:trHeight w:val="20"/>
        </w:trPr>
        <w:tc>
          <w:tcPr>
            <w:tcW w:w="426" w:type="dxa"/>
          </w:tcPr>
          <w:p w:rsidR="003D75FA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</w:tcPr>
          <w:p w:rsidR="006375B6" w:rsidRPr="0068375F" w:rsidRDefault="003D75F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68375F" w:rsidRDefault="00435DA8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68375F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68375F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68375F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68375F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68375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3D75FA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Polsko-Japońska Wyższa Szkoła Technik Komputerowych</w:t>
            </w:r>
          </w:p>
          <w:p w:rsidR="00945064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Koszykowa 86, 02-008 Warszawa</w:t>
            </w:r>
          </w:p>
          <w:p w:rsidR="00945064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22-58-44-500, </w:t>
            </w:r>
            <w:hyperlink r:id="rId8" w:history="1">
              <w:r w:rsidRPr="00EA41A1">
                <w:rPr>
                  <w:rStyle w:val="Hipercze"/>
                  <w:rFonts w:ascii="Arial" w:hAnsi="Arial"/>
                  <w:sz w:val="18"/>
                  <w:szCs w:val="18"/>
                </w:rPr>
                <w:t>pjwstk@pjwstk.edu.pl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45064" w:rsidRPr="0068375F" w:rsidRDefault="00CD2555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945064" w:rsidRPr="00EA41A1">
                <w:rPr>
                  <w:rStyle w:val="Hipercze"/>
                  <w:rFonts w:ascii="Arial" w:hAnsi="Arial"/>
                  <w:sz w:val="18"/>
                  <w:szCs w:val="18"/>
                </w:rPr>
                <w:t>www.pjwstk.edu.pl</w:t>
              </w:r>
            </w:hyperlink>
            <w:r w:rsidR="0094506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375B6" w:rsidRPr="0068375F" w:rsidTr="00147259">
        <w:trPr>
          <w:trHeight w:val="20"/>
        </w:trPr>
        <w:tc>
          <w:tcPr>
            <w:tcW w:w="426" w:type="dxa"/>
          </w:tcPr>
          <w:p w:rsidR="006375B6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</w:tcPr>
          <w:p w:rsidR="006375B6" w:rsidRPr="0068375F" w:rsidRDefault="006375B6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</w:tcPr>
          <w:p w:rsidR="006375B6" w:rsidRPr="0068375F" w:rsidRDefault="0094506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Wyższa Niepubliczna</w:t>
            </w:r>
          </w:p>
        </w:tc>
      </w:tr>
      <w:tr w:rsidR="00E03776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03776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03776" w:rsidRPr="0068375F" w:rsidRDefault="00E03776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68375F" w:rsidRDefault="00435DA8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68375F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68375F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45064" w:rsidRDefault="00C03EB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Anna Muniak,</w:t>
            </w:r>
          </w:p>
          <w:p w:rsidR="00C03EB4" w:rsidRDefault="00C03EB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Koszykowa 86</w:t>
            </w:r>
          </w:p>
          <w:p w:rsidR="005625AA" w:rsidRDefault="005625A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519-159-525</w:t>
            </w:r>
          </w:p>
          <w:p w:rsidR="00E03776" w:rsidRPr="0068375F" w:rsidRDefault="00CD2555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10" w:history="1">
              <w:r w:rsidR="00945064" w:rsidRPr="00EA41A1">
                <w:rPr>
                  <w:rStyle w:val="Hipercze"/>
                  <w:rFonts w:ascii="Arial" w:hAnsi="Arial"/>
                  <w:sz w:val="18"/>
                  <w:szCs w:val="18"/>
                </w:rPr>
                <w:t>badziak@pjwstk.edu.pl</w:t>
              </w:r>
            </w:hyperlink>
            <w:r w:rsidR="0094506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77D54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77D54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77D54" w:rsidRPr="0068375F" w:rsidRDefault="00E77D5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77D54" w:rsidRPr="0068375F" w:rsidRDefault="005625AA" w:rsidP="00C03E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4.1.1 </w:t>
            </w:r>
          </w:p>
        </w:tc>
      </w:tr>
      <w:tr w:rsidR="00EB4100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B4100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B4100" w:rsidRPr="0068375F" w:rsidRDefault="00EB4100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B4100" w:rsidRPr="0068375F" w:rsidRDefault="005625A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03776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03776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03776" w:rsidRPr="0068375F" w:rsidRDefault="00E03776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68375F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03776" w:rsidRPr="0068375F" w:rsidRDefault="00C8637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2C2D2D"/>
                <w:sz w:val="18"/>
                <w:szCs w:val="18"/>
                <w:shd w:val="clear" w:color="auto" w:fill="FFFFFF"/>
              </w:rPr>
              <w:t>Nowe modele kształcenia przez całe życie, w tym integrowanie funkcjonujących modeli kształcenia ustawicznego</w:t>
            </w:r>
          </w:p>
        </w:tc>
      </w:tr>
      <w:tr w:rsidR="00E77D54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E77D54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77D54" w:rsidRPr="0068375F" w:rsidRDefault="0039660C" w:rsidP="0068375F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6837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68375F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68375F">
              <w:rPr>
                <w:rFonts w:ascii="Arial" w:hAnsi="Arial"/>
                <w:i/>
                <w:sz w:val="18"/>
                <w:szCs w:val="18"/>
              </w:rPr>
              <w:t>w     przypadku komponentu regionalnego  podajemy nazwę województwa)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77D54" w:rsidRPr="0068375F" w:rsidRDefault="00C03EB4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centralny</w:t>
            </w:r>
          </w:p>
        </w:tc>
      </w:tr>
      <w:tr w:rsidR="004B50EE" w:rsidRPr="0068375F" w:rsidTr="0068375F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4B50EE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D610F" w:rsidRPr="0068375F" w:rsidRDefault="004B50EE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 w:rsidRPr="00683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683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 w:rsidRPr="0068375F">
              <w:rPr>
                <w:rFonts w:ascii="Arial" w:hAnsi="Arial" w:cs="Arial"/>
                <w:sz w:val="18"/>
                <w:szCs w:val="18"/>
              </w:rPr>
              <w:t>(</w:t>
            </w:r>
            <w:r w:rsidR="00CE0734" w:rsidRPr="0068375F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8375F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 w:rsidRPr="0068375F">
              <w:rPr>
                <w:rFonts w:ascii="Arial" w:hAnsi="Arial" w:cs="Arial"/>
                <w:sz w:val="18"/>
                <w:szCs w:val="18"/>
              </w:rPr>
              <w:t>)</w:t>
            </w:r>
            <w:r w:rsidRPr="0068375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Pr="0068375F" w:rsidRDefault="00D61C62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>b)</w:t>
            </w:r>
            <w:r w:rsidR="002D6540" w:rsidRPr="00683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68375F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683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 w:rsidRPr="006837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 w:rsidRPr="0068375F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 xml:space="preserve">projektów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lastRenderedPageBreak/>
              <w:t>współpracy ponadnarodowej</w:t>
            </w:r>
            <w:r w:rsidRPr="0068375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68375F" w:rsidRDefault="00582BC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auto"/>
          </w:tcPr>
          <w:p w:rsidR="00D61C62" w:rsidRPr="0068375F" w:rsidRDefault="00D61C62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68375F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sz w:val="18"/>
                <w:szCs w:val="18"/>
              </w:rPr>
              <w:t>(</w:t>
            </w:r>
            <w:r w:rsidR="00CE0734" w:rsidRPr="0068375F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Pr="0068375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4B50EE" w:rsidRPr="0068375F" w:rsidRDefault="00D61C62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68375F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 w:rsidRPr="00683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CE0734" w:rsidRPr="0068375F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 w:rsidRPr="0068375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68375F" w:rsidRDefault="00582BC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68375F" w:rsidTr="0068375F">
        <w:trPr>
          <w:trHeight w:val="411"/>
        </w:trPr>
        <w:tc>
          <w:tcPr>
            <w:tcW w:w="426" w:type="dxa"/>
            <w:vMerge/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68375F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68375F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68375F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68375F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68375F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e</w:t>
            </w:r>
            <w:r w:rsidR="00E81534" w:rsidRPr="00683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68375F">
              <w:rPr>
                <w:rFonts w:ascii="Arial" w:hAnsi="Arial" w:cs="Arial"/>
                <w:i/>
                <w:sz w:val="18"/>
                <w:szCs w:val="18"/>
              </w:rPr>
              <w:t>(proszę wpisać jakie w oparciu o ww. schemat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lastRenderedPageBreak/>
              <w:t>opisu grupy docelowej z wniosku o dofinansowanie</w:t>
            </w:r>
            <w:r w:rsidR="00E81534" w:rsidRPr="0068375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68375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68375F" w:rsidRDefault="004B50EE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auto"/>
          </w:tcPr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68375F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68375F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68375F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68375F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68375F" w:rsidRDefault="00CD2555" w:rsidP="006837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7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68375F" w:rsidRDefault="00CD2555" w:rsidP="0068375F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03E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68375F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E81534" w:rsidRPr="0068375F">
              <w:rPr>
                <w:rFonts w:ascii="Arial" w:hAnsi="Arial" w:cs="Arial"/>
                <w:i/>
                <w:sz w:val="18"/>
                <w:szCs w:val="18"/>
              </w:rPr>
              <w:t>(proszę wpisać jakie w oparciu o ww. schemat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  <w:u w:val="single"/>
              </w:rPr>
              <w:lastRenderedPageBreak/>
              <w:t>opisu grupy docelowej z wniosku o dofinansowanie</w:t>
            </w:r>
            <w:r w:rsidR="0061759D" w:rsidRPr="0068375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68375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68375F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68375F" w:rsidRDefault="00C03EB4" w:rsidP="00C03E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Kadra akademicka i biura karier </w:t>
            </w:r>
          </w:p>
        </w:tc>
      </w:tr>
      <w:tr w:rsidR="008E621F" w:rsidRPr="0068375F" w:rsidTr="0068375F">
        <w:trPr>
          <w:trHeight w:val="20"/>
        </w:trPr>
        <w:tc>
          <w:tcPr>
            <w:tcW w:w="426" w:type="dxa"/>
            <w:shd w:val="clear" w:color="auto" w:fill="auto"/>
          </w:tcPr>
          <w:p w:rsidR="008E621F" w:rsidRPr="0068375F" w:rsidRDefault="006E23EB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E621F" w:rsidRPr="0068375F" w:rsidRDefault="008E621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8E621F" w:rsidRPr="0068375F" w:rsidRDefault="00144A6C" w:rsidP="00144A6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ŁAP!</w:t>
            </w:r>
            <w:r w:rsidR="0038031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380313">
              <w:rPr>
                <w:rFonts w:ascii="Arial" w:hAnsi="Arial" w:cs="Arial"/>
                <w:sz w:val="18"/>
                <w:szCs w:val="18"/>
              </w:rPr>
              <w:t>ŁAmigłó</w:t>
            </w:r>
            <w:r>
              <w:rPr>
                <w:rFonts w:ascii="Arial" w:hAnsi="Arial" w:cs="Arial"/>
                <w:sz w:val="18"/>
                <w:szCs w:val="18"/>
              </w:rPr>
              <w:t>wkowa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Platforma mobilna </w:t>
            </w:r>
          </w:p>
        </w:tc>
      </w:tr>
      <w:tr w:rsidR="00976171" w:rsidRPr="0068375F" w:rsidTr="0068375F">
        <w:trPr>
          <w:trHeight w:val="576"/>
        </w:trPr>
        <w:tc>
          <w:tcPr>
            <w:tcW w:w="426" w:type="dxa"/>
            <w:vMerge w:val="restart"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Opis produktu finalnego /produktów współpracy ponadnarodowej</w:t>
            </w:r>
            <w:r w:rsidRPr="0068375F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(maks. 5 000 znaków)</w:t>
            </w:r>
          </w:p>
        </w:tc>
        <w:tc>
          <w:tcPr>
            <w:tcW w:w="1701" w:type="dxa"/>
            <w:shd w:val="clear" w:color="auto" w:fill="auto"/>
          </w:tcPr>
          <w:p w:rsidR="00976171" w:rsidRPr="0068375F" w:rsidRDefault="00976171" w:rsidP="0068375F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jakie elementy składają się na produkt finalny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/jakie są produkty współpracy ponadnarodowej</w:t>
            </w:r>
            <w:r w:rsidRPr="0068375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5625AA" w:rsidRDefault="005625AA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Opracowany zostanie m.in.:</w:t>
            </w:r>
          </w:p>
          <w:p w:rsidR="00976171" w:rsidRPr="005625AA" w:rsidRDefault="005625AA" w:rsidP="005625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rFonts w:ascii="Arial" w:hAnsi="Arial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nowatorski model kształcenia ustawicznego łączący nauczanie łamigłówkowe (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puzzle-based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learning) z nomadycznym (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Nomadic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Learning) wraz podręcznikiem metodycznym</w:t>
            </w:r>
          </w:p>
          <w:p w:rsidR="005625AA" w:rsidRDefault="005625AA" w:rsidP="005625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M-learningowa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platforma informatyczna wyposażona w edytory graficzne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nomadic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puzzle</w:t>
            </w:r>
          </w:p>
          <w:p w:rsidR="005625AA" w:rsidRDefault="005625AA" w:rsidP="005625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Biblioteka łamigłówek</w:t>
            </w:r>
          </w:p>
          <w:p w:rsidR="005625AA" w:rsidRPr="0068375F" w:rsidRDefault="005625AA" w:rsidP="005625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Multimedialne kursy opracowane z wykorzystaniem metody łamigłówkowej, których tematyka odpowiada na zdefiniowane w ramach badań luki kompetencyjne grupy docelowej </w:t>
            </w:r>
          </w:p>
        </w:tc>
      </w:tr>
      <w:tr w:rsidR="00976171" w:rsidRPr="0068375F" w:rsidTr="0068375F">
        <w:trPr>
          <w:trHeight w:val="724"/>
        </w:trPr>
        <w:tc>
          <w:tcPr>
            <w:tcW w:w="426" w:type="dxa"/>
            <w:vMerge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76171" w:rsidRPr="0068375F" w:rsidRDefault="00976171" w:rsidP="0068375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6171" w:rsidRPr="0068375F" w:rsidRDefault="00976171" w:rsidP="0068375F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68375F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76171" w:rsidRPr="0068375F" w:rsidRDefault="00C03EB4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976171" w:rsidRPr="0068375F" w:rsidTr="0068375F">
        <w:trPr>
          <w:trHeight w:val="1472"/>
        </w:trPr>
        <w:tc>
          <w:tcPr>
            <w:tcW w:w="426" w:type="dxa"/>
            <w:vMerge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76171" w:rsidRPr="0068375F" w:rsidRDefault="00976171" w:rsidP="0068375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6171" w:rsidRPr="0068375F" w:rsidRDefault="00976171" w:rsidP="0068375F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rozwiązuje/ją wypracowany produkt finalny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/produkty współpracy ponadnarodowej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546C4" w:rsidRDefault="00E546C4" w:rsidP="00FB06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Głównym problemem, na który ma odpowiedzieć produkt finalny jest niski stopień upowszechnienia kształcenia ustawicznego wśród absolwentów kierunkó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w humanistycznych i </w:t>
            </w:r>
            <w:r w:rsidR="00144A6C">
              <w:rPr>
                <w:rFonts w:ascii="Trebuchet MS" w:hAnsi="Trebuchet MS"/>
                <w:color w:val="000000"/>
                <w:sz w:val="20"/>
                <w:szCs w:val="20"/>
              </w:rPr>
              <w:t>brakiem możliwości szybkiego dostosowania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swoich umiej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>ętności w odpowiedzi na wymogi 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ynku pracy związany z:</w:t>
            </w:r>
          </w:p>
          <w:p w:rsidR="00E546C4" w:rsidRDefault="00FB06BB" w:rsidP="00FB06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</w:t>
            </w:r>
            <w:r w:rsidR="00E546C4">
              <w:rPr>
                <w:rFonts w:ascii="Trebuchet MS" w:hAnsi="Trebuchet MS"/>
                <w:color w:val="000000"/>
                <w:sz w:val="20"/>
                <w:szCs w:val="20"/>
              </w:rPr>
              <w:t>rakiem lub niedostosowaniem istniejącej oferty kształcenia ustawicznego do sposobu uczenia się, postrzegania i komunikowania młodych ludzi (społeczeństwa sieciowego) wchodzących na rynek pracy</w:t>
            </w:r>
          </w:p>
          <w:p w:rsidR="00E546C4" w:rsidRDefault="00FB06BB" w:rsidP="00FB06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</w:t>
            </w:r>
            <w:r w:rsidR="00E546C4">
              <w:rPr>
                <w:rFonts w:ascii="Trebuchet MS" w:hAnsi="Trebuchet MS"/>
                <w:color w:val="000000"/>
                <w:sz w:val="20"/>
                <w:szCs w:val="20"/>
              </w:rPr>
              <w:t>iedostosowaniem przedmiotów kursów do realnych potrzeb rynku pracy w coraz większym stopniu opartym o Internet i technologie mobilne, wymuszającym szybkie decyzje i rozwiązywanie problemów</w:t>
            </w:r>
          </w:p>
          <w:p w:rsidR="00E546C4" w:rsidRPr="00FB06BB" w:rsidRDefault="00E546C4" w:rsidP="00FB06BB">
            <w:pPr>
              <w:pStyle w:val="NormalnyWeb"/>
              <w:spacing w:before="0" w:beforeAutospacing="0" w:after="225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Wśród młodych absolwentów uczelni wyższych, to właśnie osoby kończące studia humanistyczne, społeczne, pedagogiczne, itp. mają największe problemy ze znalezieniem pracy związanej w ich wykształceniem. Według badań „Campus 2011” tylko w przypadku 28% studentów i absolwentów kierunków humanistycznych ich aktualna praca związana jest z kierunkiem studiów. Dla porównania ponad połowa osób z wykształceniem technicznym i ekonomicznym pracuje w zawodnie zgodnym z profilem studiów. Z tego samego badania wynika także, że humaniści czują się najmniej pewni na rynku pracy. 70% z nich źle ocenia swoje szanse na znalezienie pracy. </w:t>
            </w:r>
            <w:r w:rsidRPr="00E546C4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Dlatego ponad 65% humanistów deklaruje potrzebę zmiany kwalifikacji, odczuwa nieznajomość podstawowych m.in. pojęć z zakresu przedsiębiorczości i biznesu. To właśnie z tego powodu realizujemy projekt, z którego wyników skorzystają przede wszystkim młodzi absolwenci studiów humanistyczno-społecznyc</w:t>
            </w:r>
            <w:r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h.</w:t>
            </w:r>
          </w:p>
        </w:tc>
      </w:tr>
      <w:tr w:rsidR="00976171" w:rsidRPr="0068375F" w:rsidTr="0068375F">
        <w:trPr>
          <w:trHeight w:val="724"/>
        </w:trPr>
        <w:tc>
          <w:tcPr>
            <w:tcW w:w="426" w:type="dxa"/>
            <w:vMerge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76171" w:rsidRPr="0068375F" w:rsidRDefault="00976171" w:rsidP="0068375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76171" w:rsidRPr="0068375F" w:rsidRDefault="00976171" w:rsidP="0068375F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wypracowanego/</w:t>
            </w:r>
            <w:proofErr w:type="spellStart"/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/produktów współpracy ponadnarodowej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3F3BE4" w:rsidRDefault="003F3BE4" w:rsidP="003F3BE4">
            <w:pPr>
              <w:ind w:right="300"/>
              <w:jc w:val="both"/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  <w:lastRenderedPageBreak/>
              <w:t>Korzyści z zastosowania wypr</w:t>
            </w:r>
            <w:r w:rsidR="00E546C4"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  <w:t>a</w:t>
            </w:r>
            <w:r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  <w:t>cowanego produktu finalnego odniosą m.in. trzy grupy:</w:t>
            </w:r>
          </w:p>
          <w:p w:rsidR="003F3BE4" w:rsidRDefault="003F3BE4" w:rsidP="003F3BE4">
            <w:pPr>
              <w:ind w:right="300"/>
              <w:jc w:val="both"/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</w:pPr>
          </w:p>
          <w:p w:rsidR="00E546C4" w:rsidRDefault="00E546C4" w:rsidP="00E546C4">
            <w:pPr>
              <w:numPr>
                <w:ilvl w:val="0"/>
                <w:numId w:val="10"/>
              </w:numPr>
              <w:ind w:left="600" w:right="30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color w:val="000000"/>
                <w:sz w:val="20"/>
                <w:szCs w:val="20"/>
              </w:rPr>
              <w:t>Młodzi absolwenci studiów humanistyczno-społecznych</w:t>
            </w:r>
          </w:p>
          <w:p w:rsidR="00E27A82" w:rsidRDefault="00FB06BB" w:rsidP="00FB06BB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</w:pPr>
            <w:r w:rsidRPr="00FB06BB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 xml:space="preserve">Projekt powstał z myślą o młodych ludziach, których sposób uczenia się wymaga  udostępniana im wiedzy bez względu na miejsce ich przebywania, </w:t>
            </w:r>
            <w:r w:rsidRPr="00FB06BB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lastRenderedPageBreak/>
              <w:t>podania jej w sposób angażujący intelektualnie, atrakcyjny wizualnie i motywujący do dalszej nauki</w:t>
            </w:r>
            <w:r w:rsidRPr="00FB06BB">
              <w:rPr>
                <w:rFonts w:ascii="Trebuchet MS" w:hAnsi="Trebuchet MS"/>
                <w:color w:val="000000"/>
                <w:sz w:val="20"/>
                <w:szCs w:val="20"/>
              </w:rPr>
              <w:t>. W</w:t>
            </w:r>
            <w:r w:rsidRPr="00FB06BB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ypracowane rozwiązania mają przede wszystkim służyć absolwentom studiów humanistycznych i społecznych oraz umożliwić im zdobycie kwalifikacji poszukiwanych na rynku pracy.</w:t>
            </w:r>
          </w:p>
          <w:p w:rsidR="00FB06BB" w:rsidRPr="00FB06BB" w:rsidRDefault="00FB06BB" w:rsidP="00FB06BB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B06BB"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  <w:p w:rsidR="00FB06BB" w:rsidRDefault="00E27A82" w:rsidP="00E27A82">
            <w:pPr>
              <w:pStyle w:val="NormalnyWeb"/>
              <w:spacing w:before="0" w:beforeAutospacing="0" w:after="225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Opracowany</w:t>
            </w:r>
            <w:r w:rsidR="00FB06BB" w:rsidRP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 zostanie m.in. nowatorski model kształcenia ustawicznego łączący nauczanie łamigłówkowe (</w:t>
            </w:r>
            <w:proofErr w:type="spellStart"/>
            <w:r w:rsidR="00FB06BB" w:rsidRPr="00FB06BB">
              <w:rPr>
                <w:rFonts w:ascii="Trebuchet MS" w:hAnsi="Trebuchet MS"/>
                <w:color w:val="000000"/>
                <w:sz w:val="20"/>
                <w:szCs w:val="20"/>
              </w:rPr>
              <w:t>puzzle-based</w:t>
            </w:r>
            <w:proofErr w:type="spellEnd"/>
            <w:r w:rsidR="00FB06BB" w:rsidRP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 learning) z nomadycznym (</w:t>
            </w:r>
            <w:proofErr w:type="spellStart"/>
            <w:r w:rsidR="00FB06BB" w:rsidRPr="00FB06BB">
              <w:rPr>
                <w:rFonts w:ascii="Trebuchet MS" w:hAnsi="Trebuchet MS"/>
                <w:color w:val="000000"/>
                <w:sz w:val="20"/>
                <w:szCs w:val="20"/>
              </w:rPr>
              <w:t>Nomadic</w:t>
            </w:r>
            <w:proofErr w:type="spellEnd"/>
            <w:r w:rsidR="00FB06BB" w:rsidRP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 Learning). Kształcenie odbywać się będzie w formie multimedialnych kursów z obszarów nauk ścisłych, zarządzania wiedzą, przedsiębiorczości, itp. </w:t>
            </w:r>
            <w:r w:rsidR="00FB06BB" w:rsidRPr="00E27A82">
              <w:rPr>
                <w:rFonts w:ascii="Trebuchet MS" w:hAnsi="Trebuchet MS"/>
                <w:color w:val="000000"/>
                <w:sz w:val="20"/>
                <w:szCs w:val="20"/>
              </w:rPr>
              <w:t>Absolwenci kierunków humanistycznych, po odbyciu wybranych kursów, będą mogli pracować m.in. w takich zawodach jak organizator pracy wirtualnej, menedżer informacji, edukator zdrowia czy dydaktyk medialny.</w:t>
            </w:r>
            <w:r w:rsidRPr="00E27A82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FB06BB" w:rsidRPr="00E27A82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To przykładowe profesje, które są określane jako tzw. zawody przyszłości. Dobierzemy takie tematy kursów, które pozwolą młodym ludziom z wykształceniem humanistycznym zdobyć wiedzę i umiejętności potrzebne do ich wykonywania</w:t>
            </w:r>
            <w:r w:rsidRPr="00E27A82">
              <w:rPr>
                <w:rStyle w:val="apple-converted-space"/>
                <w:rFonts w:ascii="Trebuchet MS" w:hAnsi="Trebuchet MS"/>
                <w:i/>
                <w:color w:val="000000"/>
                <w:sz w:val="20"/>
                <w:szCs w:val="20"/>
              </w:rPr>
              <w:t>.</w:t>
            </w:r>
            <w:r w:rsidRPr="00E27A82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FB06BB" w:rsidRPr="00E27A82">
              <w:rPr>
                <w:rFonts w:ascii="Trebuchet MS" w:hAnsi="Trebuchet MS"/>
                <w:color w:val="000000"/>
                <w:sz w:val="20"/>
                <w:szCs w:val="20"/>
              </w:rPr>
              <w:t>Szczegółowy dobór tematyki kursó</w:t>
            </w:r>
            <w:r w:rsidRPr="00E27A82">
              <w:rPr>
                <w:rFonts w:ascii="Trebuchet MS" w:hAnsi="Trebuchet MS"/>
                <w:color w:val="000000"/>
                <w:sz w:val="20"/>
                <w:szCs w:val="20"/>
              </w:rPr>
              <w:t xml:space="preserve">w poprzedzony zostanie badaniem </w:t>
            </w:r>
            <w:r w:rsidR="00FB06BB" w:rsidRPr="00E27A82">
              <w:rPr>
                <w:rFonts w:ascii="Trebuchet MS" w:hAnsi="Trebuchet MS"/>
                <w:color w:val="000000"/>
                <w:sz w:val="20"/>
                <w:szCs w:val="20"/>
              </w:rPr>
              <w:t>możliwych ścieżek rozwoju zawodowego osób z wykształceniem humanistycznym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>. </w:t>
            </w:r>
          </w:p>
          <w:p w:rsidR="00FB06BB" w:rsidRDefault="00E27A82" w:rsidP="00E27A82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Powstanie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m-learningowa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platforma informatyczne, z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>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pośrednictwem której 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kursy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będą </w:t>
            </w:r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 xml:space="preserve">dostępne na urządzenia mobilne typu telefony, </w:t>
            </w:r>
            <w:proofErr w:type="spellStart"/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>smartfony</w:t>
            </w:r>
            <w:proofErr w:type="spellEnd"/>
            <w:r w:rsidR="00FB06BB">
              <w:rPr>
                <w:rFonts w:ascii="Trebuchet MS" w:hAnsi="Trebuchet MS"/>
                <w:color w:val="000000"/>
                <w:sz w:val="20"/>
                <w:szCs w:val="20"/>
              </w:rPr>
              <w:t>, tablety, itp.</w:t>
            </w:r>
            <w:r w:rsidR="00FB06BB"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</w:rPr>
              <w:t> </w:t>
            </w:r>
            <w:r w:rsidR="00FB06BB" w:rsidRPr="00E27A82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 xml:space="preserve">To nowa jakość kształcenia ustawicznego. Wykłady, ćwiczenia i zadania do samodzielnego wykonania, </w:t>
            </w:r>
            <w:r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 xml:space="preserve">kursanci będą </w:t>
            </w:r>
            <w:r w:rsidR="00FB06BB" w:rsidRPr="00E27A82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otrzymywać na własne urządzenia mobilne.</w:t>
            </w:r>
            <w:r w:rsidR="00FB06BB" w:rsidRPr="00E27A82">
              <w:rPr>
                <w:rStyle w:val="apple-converted-space"/>
                <w:rFonts w:ascii="Trebuchet MS" w:hAnsi="Trebuchet MS"/>
                <w:i/>
                <w:iCs/>
                <w:color w:val="000000"/>
                <w:sz w:val="20"/>
                <w:szCs w:val="20"/>
              </w:rPr>
              <w:t> </w:t>
            </w:r>
            <w:r w:rsidR="00FB06BB" w:rsidRPr="00E27A82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W dowolnym czasie i miejscu będ</w:t>
            </w:r>
            <w:r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ą</w:t>
            </w:r>
            <w:r w:rsidR="00FB06BB" w:rsidRPr="00E27A82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 xml:space="preserve"> mogli uczyć się i zdobywać nowe kwalifikacje</w:t>
            </w:r>
            <w:r w:rsidR="00FB06BB"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  <w:p w:rsidR="00E546C4" w:rsidRPr="00E546C4" w:rsidRDefault="00E546C4" w:rsidP="00E546C4">
            <w:pPr>
              <w:ind w:right="300"/>
              <w:jc w:val="both"/>
              <w:rPr>
                <w:rStyle w:val="Pogrubienie"/>
                <w:rFonts w:ascii="Trebuchet MS" w:hAnsi="Trebuchet MS"/>
                <w:b w:val="0"/>
                <w:bCs w:val="0"/>
                <w:color w:val="000000"/>
                <w:sz w:val="20"/>
                <w:szCs w:val="20"/>
              </w:rPr>
            </w:pPr>
          </w:p>
          <w:p w:rsidR="003F3BE4" w:rsidRDefault="003F3BE4" w:rsidP="003F3BE4">
            <w:pPr>
              <w:numPr>
                <w:ilvl w:val="0"/>
                <w:numId w:val="11"/>
              </w:numPr>
              <w:ind w:left="600" w:right="30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color w:val="000000"/>
                <w:sz w:val="20"/>
                <w:szCs w:val="20"/>
              </w:rPr>
              <w:t>Wykładowcy</w:t>
            </w:r>
          </w:p>
          <w:p w:rsidR="003F3BE4" w:rsidRPr="00E546C4" w:rsidRDefault="003F3BE4" w:rsidP="003F3BE4">
            <w:pPr>
              <w:pStyle w:val="NormalnyWeb"/>
              <w:spacing w:before="0" w:beforeAutospacing="0" w:after="225" w:afterAutospacing="0"/>
              <w:jc w:val="both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Do współpracy przy realizacji projektu zaprosiliśmy wykładowców z uczelni o profilu humanistycznym, społecznym, ekonomicznych, technicznym, itp. Będą oni m.in. uczestnikami bezpłatnych warsztatów z metodologii nauczania łamigłówkowego prowadzonych przez twórcę metody, prof. Zbigniewa Michalewicza. Opracują także swoje własne kursy w tej metodologii oraz będą brać udział w tworzeniu i testowaniu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m-learningowej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platformy informatycznej.</w:t>
            </w:r>
            <w:r w:rsidR="001653FD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E546C4">
              <w:rPr>
                <w:rStyle w:val="Uwydatnienie"/>
                <w:rFonts w:ascii="Trebuchet MS" w:hAnsi="Trebuchet MS"/>
                <w:i w:val="0"/>
                <w:color w:val="000000"/>
                <w:sz w:val="20"/>
                <w:szCs w:val="20"/>
              </w:rPr>
              <w:t>Chcemy zainteresować nauczycieli akademickich nowymi metodami kształcenia tworzonymi na potrzeby młodego pokolenia. Zachęcamy do współpracy i korzystania z wyników projektu w przyszłości</w:t>
            </w:r>
            <w:r w:rsidR="001653FD" w:rsidRPr="00E546C4">
              <w:rPr>
                <w:rStyle w:val="apple-converted-space"/>
                <w:rFonts w:ascii="Trebuchet MS" w:hAnsi="Trebuchet MS"/>
                <w:i/>
                <w:color w:val="000000"/>
                <w:sz w:val="20"/>
                <w:szCs w:val="20"/>
              </w:rPr>
              <w:t xml:space="preserve">. </w:t>
            </w:r>
            <w:r w:rsidRPr="00E546C4">
              <w:rPr>
                <w:rFonts w:ascii="Trebuchet MS" w:hAnsi="Trebuchet MS"/>
                <w:color w:val="000000"/>
                <w:sz w:val="20"/>
                <w:szCs w:val="20"/>
              </w:rPr>
              <w:t>Z wypracowanych narzędzi, po zakończeniu prac projektowych, będą mogli korzystać wszyscy wykładowcy zainteresowani tworzeniem własnych kursów multimedialnych.</w:t>
            </w:r>
          </w:p>
          <w:p w:rsidR="003F3BE4" w:rsidRDefault="003F3BE4" w:rsidP="003F3BE4">
            <w:pPr>
              <w:numPr>
                <w:ilvl w:val="0"/>
                <w:numId w:val="12"/>
              </w:numPr>
              <w:ind w:left="600" w:right="30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color w:val="000000"/>
                <w:sz w:val="20"/>
                <w:szCs w:val="20"/>
              </w:rPr>
              <w:t>Wszystkie osoby zainteresowane podnoszeniem kwalifikacji oraz instytucje, firmy szkoleniowe, itp.</w:t>
            </w:r>
          </w:p>
          <w:p w:rsidR="003F3BE4" w:rsidRDefault="003F3BE4" w:rsidP="003F3BE4">
            <w:pPr>
              <w:pStyle w:val="NormalnyWeb"/>
              <w:spacing w:before="0" w:beforeAutospacing="0" w:after="225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Docelowo z metody i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m-learningowej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platformy informatycznej, będą mogły korzystać wszystkie osoby zainteresowane podnoszeniem kwalifikacji oraz dostawcy treści, tworzący własne kursy. Instytucje typu centra kształcenia ustawicznego lub firmy szkoleniowe, będą mogły udostępniać własne kursy tematyczne.</w:t>
            </w:r>
          </w:p>
          <w:p w:rsidR="003F3BE4" w:rsidRPr="00E546C4" w:rsidRDefault="003F3BE4" w:rsidP="00E546C4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color w:val="000000"/>
                <w:sz w:val="20"/>
                <w:szCs w:val="20"/>
              </w:rPr>
              <w:t>Rozwiązania wypracowane w ramach projektu udostępnione będą bezpłatnie.</w:t>
            </w:r>
          </w:p>
        </w:tc>
      </w:tr>
      <w:tr w:rsidR="00976171" w:rsidRPr="0068375F" w:rsidTr="0068375F">
        <w:trPr>
          <w:trHeight w:val="724"/>
        </w:trPr>
        <w:tc>
          <w:tcPr>
            <w:tcW w:w="426" w:type="dxa"/>
            <w:vMerge/>
            <w:shd w:val="clear" w:color="auto" w:fill="auto"/>
          </w:tcPr>
          <w:p w:rsidR="00976171" w:rsidRPr="0068375F" w:rsidRDefault="00976171" w:rsidP="006837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76171" w:rsidRPr="0068375F" w:rsidRDefault="00976171" w:rsidP="0068375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76171" w:rsidRPr="0068375F" w:rsidRDefault="00976171" w:rsidP="0068375F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8375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e) </w:t>
            </w:r>
            <w:r w:rsidRPr="006837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jakie są </w:t>
            </w:r>
            <w:r w:rsidRPr="0068375F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efekty</w:t>
            </w:r>
            <w:r w:rsidRPr="006837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działań włączających</w:t>
            </w:r>
            <w:r w:rsidRPr="006837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podjętych wobec produktu finalnego</w:t>
            </w:r>
            <w:r w:rsidRPr="0068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76171" w:rsidRPr="005625AA" w:rsidRDefault="005625AA" w:rsidP="003F3B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5625AA">
              <w:rPr>
                <w:rFonts w:ascii="Arial" w:hAnsi="Arial"/>
                <w:sz w:val="18"/>
                <w:szCs w:val="18"/>
              </w:rPr>
              <w:t>Nie dotyczy, bo projekt jest na I etapie realizacji</w:t>
            </w:r>
          </w:p>
        </w:tc>
      </w:tr>
      <w:tr w:rsidR="008E621F" w:rsidRPr="0068375F" w:rsidTr="00147259">
        <w:trPr>
          <w:trHeight w:val="20"/>
        </w:trPr>
        <w:tc>
          <w:tcPr>
            <w:tcW w:w="426" w:type="dxa"/>
          </w:tcPr>
          <w:p w:rsidR="008E621F" w:rsidRPr="0068375F" w:rsidRDefault="0029674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Pr="0068375F" w:rsidRDefault="008E621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68375F">
              <w:rPr>
                <w:rFonts w:ascii="Arial" w:hAnsi="Arial"/>
                <w:sz w:val="18"/>
                <w:szCs w:val="18"/>
              </w:rPr>
              <w:t xml:space="preserve"> </w:t>
            </w:r>
            <w:r w:rsidRPr="0068375F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68375F" w:rsidRDefault="002D6540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68375F" w:rsidRDefault="005625A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68375F" w:rsidRDefault="00296747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8375F">
              <w:rPr>
                <w:rFonts w:ascii="Arial" w:hAnsi="Arial" w:cs="Arial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8375F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 w:rsidRPr="0068375F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68375F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68375F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5625AA" w:rsidP="0068375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</w:tbl>
    <w:p w:rsidR="006375B6" w:rsidRPr="004B50EE" w:rsidRDefault="006375B6" w:rsidP="0068375F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68375F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68375F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68375F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68375F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Default="00144A6C" w:rsidP="0068375F">
      <w:pPr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20"/>
          <w:szCs w:val="20"/>
        </w:rPr>
        <w:t>Anna Muniak</w:t>
      </w:r>
    </w:p>
    <w:p w:rsidR="00BD7A7D" w:rsidRPr="00582BC7" w:rsidRDefault="00307D85" w:rsidP="0068375F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68375F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4266C" w:rsidRPr="00147259" w:rsidRDefault="00E4266C" w:rsidP="0068375F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68375F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68375F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FA" w:rsidRDefault="00963DFA">
      <w:r>
        <w:separator/>
      </w:r>
    </w:p>
  </w:endnote>
  <w:endnote w:type="continuationSeparator" w:id="0">
    <w:p w:rsidR="00963DFA" w:rsidRDefault="0096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BB" w:rsidRDefault="00CD2555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6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6BB" w:rsidRDefault="00FB06BB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BB" w:rsidRDefault="00CD2555">
    <w:pPr>
      <w:pStyle w:val="Stopka"/>
      <w:jc w:val="center"/>
    </w:pPr>
    <w:r>
      <w:fldChar w:fldCharType="begin"/>
    </w:r>
    <w:r w:rsidR="00C8637F">
      <w:instrText xml:space="preserve"> PAGE   \* MERGEFORMAT </w:instrText>
    </w:r>
    <w:r>
      <w:fldChar w:fldCharType="separate"/>
    </w:r>
    <w:r w:rsidR="002427CF">
      <w:rPr>
        <w:noProof/>
      </w:rPr>
      <w:t>1</w:t>
    </w:r>
    <w:r>
      <w:rPr>
        <w:noProof/>
      </w:rPr>
      <w:fldChar w:fldCharType="end"/>
    </w:r>
  </w:p>
  <w:p w:rsidR="00FB06BB" w:rsidRDefault="00FB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FA" w:rsidRDefault="00963DFA">
      <w:r>
        <w:separator/>
      </w:r>
    </w:p>
  </w:footnote>
  <w:footnote w:type="continuationSeparator" w:id="0">
    <w:p w:rsidR="00963DFA" w:rsidRDefault="0096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33A"/>
    <w:multiLevelType w:val="multilevel"/>
    <w:tmpl w:val="456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20B42"/>
    <w:multiLevelType w:val="hybridMultilevel"/>
    <w:tmpl w:val="0C52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7577B"/>
    <w:multiLevelType w:val="multilevel"/>
    <w:tmpl w:val="8EE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23858"/>
    <w:multiLevelType w:val="multilevel"/>
    <w:tmpl w:val="8EE46E2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A03E5"/>
    <w:multiLevelType w:val="hybridMultilevel"/>
    <w:tmpl w:val="9844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534DE"/>
    <w:multiLevelType w:val="multilevel"/>
    <w:tmpl w:val="C77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05E76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26581"/>
    <w:rsid w:val="001422C9"/>
    <w:rsid w:val="00144A6C"/>
    <w:rsid w:val="00147259"/>
    <w:rsid w:val="00153578"/>
    <w:rsid w:val="00163987"/>
    <w:rsid w:val="001653FD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1DCD"/>
    <w:rsid w:val="00237BA7"/>
    <w:rsid w:val="0024144B"/>
    <w:rsid w:val="00241BC3"/>
    <w:rsid w:val="002427CF"/>
    <w:rsid w:val="0024505C"/>
    <w:rsid w:val="0027052B"/>
    <w:rsid w:val="00272CAD"/>
    <w:rsid w:val="0028047B"/>
    <w:rsid w:val="002805F7"/>
    <w:rsid w:val="00280BB8"/>
    <w:rsid w:val="002833E5"/>
    <w:rsid w:val="00293BC9"/>
    <w:rsid w:val="00296747"/>
    <w:rsid w:val="002A76A3"/>
    <w:rsid w:val="002B0394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44B5"/>
    <w:rsid w:val="00325E5D"/>
    <w:rsid w:val="00327484"/>
    <w:rsid w:val="003310B9"/>
    <w:rsid w:val="00341008"/>
    <w:rsid w:val="003415A2"/>
    <w:rsid w:val="00343477"/>
    <w:rsid w:val="003556E8"/>
    <w:rsid w:val="00357B64"/>
    <w:rsid w:val="00360224"/>
    <w:rsid w:val="00361628"/>
    <w:rsid w:val="00371F85"/>
    <w:rsid w:val="00380313"/>
    <w:rsid w:val="00387D71"/>
    <w:rsid w:val="0039660C"/>
    <w:rsid w:val="003B2C6C"/>
    <w:rsid w:val="003D19C2"/>
    <w:rsid w:val="003D5D90"/>
    <w:rsid w:val="003D75FA"/>
    <w:rsid w:val="003F1F8C"/>
    <w:rsid w:val="003F3BE4"/>
    <w:rsid w:val="003F3E9C"/>
    <w:rsid w:val="003F61F6"/>
    <w:rsid w:val="00400CAE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F037D"/>
    <w:rsid w:val="004F6188"/>
    <w:rsid w:val="0050223E"/>
    <w:rsid w:val="005252C8"/>
    <w:rsid w:val="005271F3"/>
    <w:rsid w:val="00527265"/>
    <w:rsid w:val="00557EF8"/>
    <w:rsid w:val="005625AA"/>
    <w:rsid w:val="005648ED"/>
    <w:rsid w:val="005809D3"/>
    <w:rsid w:val="00582BC7"/>
    <w:rsid w:val="005B0611"/>
    <w:rsid w:val="005E0F0F"/>
    <w:rsid w:val="005E3361"/>
    <w:rsid w:val="005E6AFD"/>
    <w:rsid w:val="005E71F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5C70"/>
    <w:rsid w:val="006468F9"/>
    <w:rsid w:val="00646BE3"/>
    <w:rsid w:val="0065263B"/>
    <w:rsid w:val="00655A6C"/>
    <w:rsid w:val="006579C4"/>
    <w:rsid w:val="00657C4F"/>
    <w:rsid w:val="006662A4"/>
    <w:rsid w:val="00672A92"/>
    <w:rsid w:val="00675D61"/>
    <w:rsid w:val="00676CD3"/>
    <w:rsid w:val="0068375F"/>
    <w:rsid w:val="006935B0"/>
    <w:rsid w:val="006A213B"/>
    <w:rsid w:val="006A563F"/>
    <w:rsid w:val="006A7D50"/>
    <w:rsid w:val="006B1E0A"/>
    <w:rsid w:val="006B2175"/>
    <w:rsid w:val="006C11C9"/>
    <w:rsid w:val="006C221F"/>
    <w:rsid w:val="006C3498"/>
    <w:rsid w:val="006D1FE7"/>
    <w:rsid w:val="006D7DBA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47F3B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C1921"/>
    <w:rsid w:val="007D57C1"/>
    <w:rsid w:val="007D7985"/>
    <w:rsid w:val="007E09D6"/>
    <w:rsid w:val="007E19D4"/>
    <w:rsid w:val="007E1AC1"/>
    <w:rsid w:val="007F18DE"/>
    <w:rsid w:val="007F2F9E"/>
    <w:rsid w:val="007F58AF"/>
    <w:rsid w:val="007F6E91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4E1A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379F0"/>
    <w:rsid w:val="00945064"/>
    <w:rsid w:val="009458B4"/>
    <w:rsid w:val="00957E13"/>
    <w:rsid w:val="00963DFA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9E3EA4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12740"/>
    <w:rsid w:val="00B258CB"/>
    <w:rsid w:val="00B47554"/>
    <w:rsid w:val="00B60DCF"/>
    <w:rsid w:val="00B631ED"/>
    <w:rsid w:val="00B67E3E"/>
    <w:rsid w:val="00B80E3F"/>
    <w:rsid w:val="00B83C1F"/>
    <w:rsid w:val="00B9078D"/>
    <w:rsid w:val="00B974D0"/>
    <w:rsid w:val="00BA21D4"/>
    <w:rsid w:val="00BA4CEF"/>
    <w:rsid w:val="00BB7C9F"/>
    <w:rsid w:val="00BD7A7D"/>
    <w:rsid w:val="00BD7D1C"/>
    <w:rsid w:val="00BE20B5"/>
    <w:rsid w:val="00BE36A2"/>
    <w:rsid w:val="00C008BF"/>
    <w:rsid w:val="00C00BF4"/>
    <w:rsid w:val="00C02719"/>
    <w:rsid w:val="00C03EB4"/>
    <w:rsid w:val="00C31757"/>
    <w:rsid w:val="00C43529"/>
    <w:rsid w:val="00C45444"/>
    <w:rsid w:val="00C503CC"/>
    <w:rsid w:val="00C50744"/>
    <w:rsid w:val="00C634EC"/>
    <w:rsid w:val="00C66EE5"/>
    <w:rsid w:val="00C8010B"/>
    <w:rsid w:val="00C8107C"/>
    <w:rsid w:val="00C8637F"/>
    <w:rsid w:val="00C978FA"/>
    <w:rsid w:val="00CA5F1B"/>
    <w:rsid w:val="00CA61E2"/>
    <w:rsid w:val="00CB5863"/>
    <w:rsid w:val="00CC3A3D"/>
    <w:rsid w:val="00CD2555"/>
    <w:rsid w:val="00CE0734"/>
    <w:rsid w:val="00CE2917"/>
    <w:rsid w:val="00CE37DC"/>
    <w:rsid w:val="00CE63C4"/>
    <w:rsid w:val="00CF28AE"/>
    <w:rsid w:val="00D00391"/>
    <w:rsid w:val="00D10DA3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51A4"/>
    <w:rsid w:val="00E0790B"/>
    <w:rsid w:val="00E165C2"/>
    <w:rsid w:val="00E233D5"/>
    <w:rsid w:val="00E27A82"/>
    <w:rsid w:val="00E3123E"/>
    <w:rsid w:val="00E4266C"/>
    <w:rsid w:val="00E474A0"/>
    <w:rsid w:val="00E523C2"/>
    <w:rsid w:val="00E546C4"/>
    <w:rsid w:val="00E67CEE"/>
    <w:rsid w:val="00E73B3F"/>
    <w:rsid w:val="00E74696"/>
    <w:rsid w:val="00E74DF6"/>
    <w:rsid w:val="00E77010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00AD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359A6"/>
    <w:rsid w:val="00F436C2"/>
    <w:rsid w:val="00F63BC9"/>
    <w:rsid w:val="00FA0DCC"/>
    <w:rsid w:val="00FB06BB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6EE5"/>
    <w:rPr>
      <w:color w:val="0000FF"/>
      <w:u w:val="single"/>
    </w:rPr>
  </w:style>
  <w:style w:type="character" w:styleId="Odwoaniedokomentarza">
    <w:name w:val="annotation reference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rsid w:val="005625AA"/>
  </w:style>
  <w:style w:type="character" w:styleId="Pogrubienie">
    <w:name w:val="Strong"/>
    <w:uiPriority w:val="22"/>
    <w:qFormat/>
    <w:rsid w:val="003F3BE4"/>
    <w:rPr>
      <w:b/>
      <w:bCs/>
    </w:rPr>
  </w:style>
  <w:style w:type="paragraph" w:styleId="NormalnyWeb">
    <w:name w:val="Normal (Web)"/>
    <w:basedOn w:val="Normalny"/>
    <w:uiPriority w:val="99"/>
    <w:unhideWhenUsed/>
    <w:rsid w:val="003F3BE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F3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wstk@pjwst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adziak@pjwst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wst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627C9-79C0-4A28-89A5-DDE1D44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kamil_rosinski</cp:lastModifiedBy>
  <cp:revision>3</cp:revision>
  <cp:lastPrinted>2010-12-21T10:44:00Z</cp:lastPrinted>
  <dcterms:created xsi:type="dcterms:W3CDTF">2013-06-06T13:34:00Z</dcterms:created>
  <dcterms:modified xsi:type="dcterms:W3CDTF">2013-06-19T07:26:00Z</dcterms:modified>
</cp:coreProperties>
</file>